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B9A6206" w:rsidR="00237C6D" w:rsidRDefault="008A2473">
      <w:pPr>
        <w:pStyle w:val="Heading2"/>
        <w:jc w:val="center"/>
        <w:rPr>
          <w:sz w:val="24"/>
          <w:szCs w:val="24"/>
        </w:rPr>
      </w:pPr>
      <w:bookmarkStart w:id="0" w:name="30j0zll" w:colFirst="0" w:colLast="0"/>
      <w:bookmarkStart w:id="1" w:name="gjdgxs" w:colFirst="0" w:colLast="0"/>
      <w:bookmarkEnd w:id="0"/>
      <w:bookmarkEnd w:id="1"/>
      <w:r>
        <w:rPr>
          <w:sz w:val="24"/>
          <w:szCs w:val="24"/>
        </w:rPr>
        <w:t xml:space="preserve">Summary – April </w:t>
      </w:r>
      <w:r w:rsidR="00241F9F">
        <w:rPr>
          <w:sz w:val="24"/>
          <w:szCs w:val="24"/>
        </w:rPr>
        <w:t>30</w:t>
      </w:r>
      <w:r>
        <w:rPr>
          <w:sz w:val="24"/>
          <w:szCs w:val="24"/>
        </w:rPr>
        <w:t>, 2020</w:t>
      </w:r>
    </w:p>
    <w:p w14:paraId="00000002" w14:textId="77777777" w:rsidR="00237C6D" w:rsidRDefault="00237C6D">
      <w:pPr>
        <w:ind w:left="360"/>
        <w:rPr>
          <w:rFonts w:ascii="Times New Roman" w:eastAsia="Times New Roman" w:hAnsi="Times New Roman" w:cs="Times New Roman"/>
          <w:sz w:val="24"/>
          <w:szCs w:val="24"/>
        </w:rPr>
      </w:pPr>
    </w:p>
    <w:p w14:paraId="00000003" w14:textId="77777777" w:rsidR="00237C6D" w:rsidRDefault="008A2473">
      <w:pPr>
        <w:pStyle w:val="Heading2"/>
        <w:rPr>
          <w:rFonts w:ascii="Calibri" w:eastAsia="Calibri" w:hAnsi="Calibri" w:cs="Calibri"/>
          <w:sz w:val="22"/>
          <w:szCs w:val="22"/>
        </w:rPr>
      </w:pPr>
      <w:r>
        <w:t xml:space="preserve">Announcements   </w:t>
      </w:r>
      <w:r>
        <w:rPr>
          <w:rFonts w:ascii="Calibri" w:eastAsia="Calibri" w:hAnsi="Calibri" w:cs="Calibri"/>
          <w:sz w:val="22"/>
          <w:szCs w:val="22"/>
        </w:rPr>
        <w:t xml:space="preserve"> </w:t>
      </w:r>
      <w:r>
        <w:rPr>
          <w:rFonts w:ascii="Calibri" w:eastAsia="Calibri" w:hAnsi="Calibri" w:cs="Calibri"/>
          <w:sz w:val="24"/>
          <w:szCs w:val="24"/>
        </w:rPr>
        <w:t xml:space="preserve">    </w:t>
      </w:r>
    </w:p>
    <w:p w14:paraId="00000004" w14:textId="77777777" w:rsidR="00237C6D" w:rsidRDefault="008A2473">
      <w:pPr>
        <w:numPr>
          <w:ilvl w:val="0"/>
          <w:numId w:val="1"/>
        </w:numPr>
        <w:pBdr>
          <w:top w:val="nil"/>
          <w:left w:val="nil"/>
          <w:bottom w:val="nil"/>
          <w:right w:val="nil"/>
          <w:between w:val="nil"/>
        </w:pBdr>
        <w:spacing w:before="180" w:after="100"/>
        <w:ind w:left="630" w:hanging="270"/>
      </w:pPr>
      <w:bookmarkStart w:id="2" w:name="_1fob9te" w:colFirst="0" w:colLast="0"/>
      <w:bookmarkEnd w:id="2"/>
      <w:r>
        <w:rPr>
          <w:rFonts w:ascii="Cambria" w:eastAsia="Cambria" w:hAnsi="Cambria" w:cs="Cambria"/>
          <w:sz w:val="22"/>
          <w:szCs w:val="22"/>
        </w:rPr>
        <w:t xml:space="preserve">Apr 30: Academic Master Planning (AMP) meetings. </w:t>
      </w:r>
    </w:p>
    <w:p w14:paraId="00000005" w14:textId="77777777" w:rsidR="00237C6D" w:rsidRDefault="008A2473">
      <w:pPr>
        <w:numPr>
          <w:ilvl w:val="1"/>
          <w:numId w:val="1"/>
        </w:numPr>
        <w:pBdr>
          <w:top w:val="nil"/>
          <w:left w:val="nil"/>
          <w:bottom w:val="nil"/>
          <w:right w:val="nil"/>
          <w:between w:val="nil"/>
        </w:pBdr>
        <w:rPr>
          <w:sz w:val="22"/>
          <w:szCs w:val="22"/>
        </w:rPr>
      </w:pPr>
      <w:r>
        <w:rPr>
          <w:rFonts w:ascii="Cambria" w:eastAsia="Cambria" w:hAnsi="Cambria" w:cs="Cambria"/>
          <w:sz w:val="22"/>
          <w:szCs w:val="22"/>
        </w:rPr>
        <w:t xml:space="preserve">11:00 am - </w:t>
      </w:r>
      <w:hyperlink r:id="rId5">
        <w:r>
          <w:rPr>
            <w:rFonts w:ascii="Cambria" w:eastAsia="Cambria" w:hAnsi="Cambria" w:cs="Cambria"/>
            <w:color w:val="000000"/>
            <w:sz w:val="22"/>
            <w:szCs w:val="22"/>
            <w:u w:val="single"/>
          </w:rPr>
          <w:t>https://humboldtstate.zoom.us/j/98025680406</w:t>
        </w:r>
      </w:hyperlink>
    </w:p>
    <w:p w14:paraId="00000006" w14:textId="77777777" w:rsidR="00237C6D" w:rsidRDefault="008A2473">
      <w:pPr>
        <w:numPr>
          <w:ilvl w:val="1"/>
          <w:numId w:val="1"/>
        </w:numPr>
        <w:pBdr>
          <w:top w:val="nil"/>
          <w:left w:val="nil"/>
          <w:bottom w:val="nil"/>
          <w:right w:val="nil"/>
          <w:between w:val="nil"/>
        </w:pBdr>
        <w:rPr>
          <w:sz w:val="22"/>
          <w:szCs w:val="22"/>
        </w:rPr>
      </w:pPr>
      <w:r>
        <w:rPr>
          <w:rFonts w:ascii="Cambria" w:eastAsia="Cambria" w:hAnsi="Cambria" w:cs="Cambria"/>
          <w:sz w:val="22"/>
          <w:szCs w:val="22"/>
        </w:rPr>
        <w:t xml:space="preserve">2:00 pm - </w:t>
      </w:r>
      <w:hyperlink r:id="rId6">
        <w:r>
          <w:rPr>
            <w:rFonts w:ascii="Cambria" w:eastAsia="Cambria" w:hAnsi="Cambria" w:cs="Cambria"/>
            <w:color w:val="000000"/>
            <w:sz w:val="22"/>
            <w:szCs w:val="22"/>
            <w:u w:val="single"/>
          </w:rPr>
          <w:t>https://humboldtstate.zoom.us/j/97412590825</w:t>
        </w:r>
      </w:hyperlink>
    </w:p>
    <w:p w14:paraId="00000007" w14:textId="77777777"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May 5: University Senate meeting, 3-5 pm via Zoom. Email Mary Watson for the meeting link if yo</w:t>
      </w:r>
      <w:r>
        <w:rPr>
          <w:rFonts w:ascii="Cambria" w:eastAsia="Cambria" w:hAnsi="Cambria" w:cs="Cambria"/>
          <w:sz w:val="22"/>
          <w:szCs w:val="22"/>
        </w:rPr>
        <w:t xml:space="preserve">u would like to attend, the meeting agenda may be viewed a </w:t>
      </w:r>
      <w:hyperlink r:id="rId7">
        <w:r>
          <w:rPr>
            <w:rFonts w:ascii="Cambria" w:eastAsia="Cambria" w:hAnsi="Cambria" w:cs="Cambria"/>
            <w:color w:val="0000FF"/>
            <w:sz w:val="22"/>
            <w:szCs w:val="22"/>
            <w:u w:val="single"/>
          </w:rPr>
          <w:t>here</w:t>
        </w:r>
      </w:hyperlink>
      <w:r>
        <w:rPr>
          <w:rFonts w:ascii="Cambria" w:eastAsia="Cambria" w:hAnsi="Cambria" w:cs="Cambria"/>
          <w:sz w:val="22"/>
          <w:szCs w:val="22"/>
        </w:rPr>
        <w:t xml:space="preserve">. </w:t>
      </w:r>
    </w:p>
    <w:p w14:paraId="00000008" w14:textId="77777777"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May 8: Instruction Ends</w:t>
      </w:r>
    </w:p>
    <w:p w14:paraId="00000009" w14:textId="77777777"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 xml:space="preserve">May 8: Ideafest Digital Showcase event. To view CNRS presenters and abstracts, go to </w:t>
      </w:r>
      <w:hyperlink r:id="rId8">
        <w:r>
          <w:rPr>
            <w:rFonts w:ascii="Cambria" w:eastAsia="Cambria" w:hAnsi="Cambria" w:cs="Cambria"/>
            <w:color w:val="0000FF"/>
            <w:sz w:val="22"/>
            <w:szCs w:val="22"/>
            <w:u w:val="single"/>
          </w:rPr>
          <w:t>https://ideafest.humboldt.edu/presenters/2020</w:t>
        </w:r>
      </w:hyperlink>
      <w:r>
        <w:rPr>
          <w:rFonts w:ascii="Cambria" w:eastAsia="Cambria" w:hAnsi="Cambria" w:cs="Cambria"/>
          <w:sz w:val="22"/>
          <w:szCs w:val="22"/>
        </w:rPr>
        <w:t xml:space="preserve">. </w:t>
      </w:r>
      <w:r>
        <w:rPr>
          <w:rFonts w:ascii="Cambria" w:eastAsia="Cambria" w:hAnsi="Cambria" w:cs="Cambria"/>
          <w:sz w:val="22"/>
          <w:szCs w:val="22"/>
          <w:highlight w:val="white"/>
        </w:rPr>
        <w:t>Selected works will be displayed online across multiple social media platforms the week of Monday May 4th to Friday May 8th, 2020.</w:t>
      </w:r>
    </w:p>
    <w:p w14:paraId="0000000A" w14:textId="77777777"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 xml:space="preserve">May 11-15: Finals Week </w:t>
      </w:r>
    </w:p>
    <w:p w14:paraId="0000000B" w14:textId="053BA2AC"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 xml:space="preserve">May 15: HSU </w:t>
      </w:r>
      <w:hyperlink r:id="rId9">
        <w:r>
          <w:rPr>
            <w:rFonts w:ascii="Cambria" w:eastAsia="Cambria" w:hAnsi="Cambria" w:cs="Cambria"/>
            <w:color w:val="0000FF"/>
            <w:sz w:val="22"/>
            <w:szCs w:val="22"/>
            <w:u w:val="single"/>
          </w:rPr>
          <w:t>ERFSA Faculty Awards</w:t>
        </w:r>
      </w:hyperlink>
      <w:r>
        <w:rPr>
          <w:rFonts w:ascii="Cambria" w:eastAsia="Cambria" w:hAnsi="Cambria" w:cs="Cambria"/>
          <w:sz w:val="22"/>
          <w:szCs w:val="22"/>
        </w:rPr>
        <w:t xml:space="preserve"> call for applications due. Proposals may relate</w:t>
      </w:r>
      <w:r>
        <w:rPr>
          <w:rFonts w:ascii="Cambria" w:eastAsia="Cambria" w:hAnsi="Cambria" w:cs="Cambria"/>
          <w:sz w:val="22"/>
          <w:szCs w:val="22"/>
        </w:rPr>
        <w:t xml:space="preserve"> to teaching effectiveness, scholarly or creative activity, or service to the Univer</w:t>
      </w:r>
      <w:r>
        <w:rPr>
          <w:rFonts w:ascii="Cambria" w:eastAsia="Cambria" w:hAnsi="Cambria" w:cs="Cambria"/>
          <w:sz w:val="22"/>
          <w:szCs w:val="22"/>
        </w:rPr>
        <w:t xml:space="preserve">sity or community. </w:t>
      </w:r>
    </w:p>
    <w:p w14:paraId="0000000C" w14:textId="77777777" w:rsidR="00237C6D" w:rsidRDefault="008A2473">
      <w:pPr>
        <w:numPr>
          <w:ilvl w:val="0"/>
          <w:numId w:val="1"/>
        </w:numPr>
        <w:pBdr>
          <w:top w:val="nil"/>
          <w:left w:val="nil"/>
          <w:bottom w:val="nil"/>
          <w:right w:val="nil"/>
          <w:between w:val="nil"/>
        </w:pBdr>
        <w:spacing w:before="180" w:after="100"/>
        <w:ind w:left="630" w:hanging="270"/>
      </w:pPr>
      <w:r>
        <w:rPr>
          <w:rFonts w:ascii="Cambria" w:eastAsia="Cambria" w:hAnsi="Cambria" w:cs="Cambria"/>
          <w:sz w:val="22"/>
          <w:szCs w:val="22"/>
        </w:rPr>
        <w:t xml:space="preserve">May 16: Virtual </w:t>
      </w:r>
      <w:hyperlink r:id="rId10">
        <w:r>
          <w:rPr>
            <w:rFonts w:ascii="Cambria" w:eastAsia="Cambria" w:hAnsi="Cambria" w:cs="Cambria"/>
            <w:color w:val="0000FF"/>
            <w:sz w:val="22"/>
            <w:szCs w:val="22"/>
            <w:u w:val="single"/>
          </w:rPr>
          <w:t>Commencement</w:t>
        </w:r>
      </w:hyperlink>
      <w:r>
        <w:rPr>
          <w:rFonts w:ascii="Cambria" w:eastAsia="Cambria" w:hAnsi="Cambria" w:cs="Cambria"/>
          <w:sz w:val="22"/>
          <w:szCs w:val="22"/>
        </w:rPr>
        <w:t xml:space="preserve"> exercises for the CNRS, 1 pm. </w:t>
      </w:r>
    </w:p>
    <w:p w14:paraId="0000000D" w14:textId="77777777" w:rsidR="00237C6D" w:rsidRDefault="00237C6D">
      <w:pPr>
        <w:pStyle w:val="Heading2"/>
        <w:rPr>
          <w:highlight w:val="white"/>
        </w:rPr>
      </w:pPr>
    </w:p>
    <w:p w14:paraId="0000000E" w14:textId="77777777" w:rsidR="00237C6D" w:rsidRDefault="008A2473">
      <w:pPr>
        <w:pStyle w:val="Heading2"/>
        <w:rPr>
          <w:sz w:val="24"/>
          <w:szCs w:val="24"/>
        </w:rPr>
      </w:pPr>
      <w:r>
        <w:rPr>
          <w:sz w:val="24"/>
          <w:szCs w:val="24"/>
          <w:highlight w:val="white"/>
        </w:rPr>
        <w:t xml:space="preserve">Summer/Fall Instruction and Scheduling </w:t>
      </w:r>
    </w:p>
    <w:p w14:paraId="0000000F" w14:textId="77777777" w:rsidR="00237C6D" w:rsidRDefault="008A2473">
      <w:pPr>
        <w:rPr>
          <w:rFonts w:ascii="Cambria" w:eastAsia="Cambria" w:hAnsi="Cambria" w:cs="Cambria"/>
          <w:sz w:val="22"/>
          <w:szCs w:val="22"/>
        </w:rPr>
      </w:pPr>
      <w:r>
        <w:rPr>
          <w:rFonts w:ascii="Cambria" w:eastAsia="Cambria" w:hAnsi="Cambria" w:cs="Cambria"/>
          <w:sz w:val="22"/>
          <w:szCs w:val="22"/>
        </w:rPr>
        <w:t>With only one week left in the semester, decisions regarding summer and fall instr</w:t>
      </w:r>
      <w:r>
        <w:rPr>
          <w:rFonts w:ascii="Cambria" w:eastAsia="Cambria" w:hAnsi="Cambria" w:cs="Cambria"/>
          <w:sz w:val="22"/>
          <w:szCs w:val="22"/>
        </w:rPr>
        <w:t>uction must be made by the end of the semester. Decisions regarding the management of student summer research is pending.  Amy Sprowles referenced a document conceptualized by the CSU Science Deans group aimed at developing campus-wide guidelines for a pha</w:t>
      </w:r>
      <w:r>
        <w:rPr>
          <w:rFonts w:ascii="Cambria" w:eastAsia="Cambria" w:hAnsi="Cambria" w:cs="Cambria"/>
          <w:sz w:val="22"/>
          <w:szCs w:val="22"/>
        </w:rPr>
        <w:t>sed-in return approach that includes some basic guiding principles.  Dale clarified that the referenced plan does not address field research and that HSU is currently under the SPF research umbrella; therefore, it will be important for faculty to inform Ka</w:t>
      </w:r>
      <w:r>
        <w:rPr>
          <w:rFonts w:ascii="Cambria" w:eastAsia="Cambria" w:hAnsi="Cambria" w:cs="Cambria"/>
          <w:sz w:val="22"/>
          <w:szCs w:val="22"/>
        </w:rPr>
        <w:t>cie Flynn and Dale about social distancing plans during student research related activities. Amy Sprowles shared that she is also part of a smaller campus working group to develop a return to campus approach, and when ready, the plan will be vetted for rev</w:t>
      </w:r>
      <w:r>
        <w:rPr>
          <w:rFonts w:ascii="Cambria" w:eastAsia="Cambria" w:hAnsi="Cambria" w:cs="Cambria"/>
          <w:sz w:val="22"/>
          <w:szCs w:val="22"/>
        </w:rPr>
        <w:t>iew and feedback. The final document will be shared with the Emergency Operations Center group for review and a decision on its implementation. It is expected that all CSU campuses are planning for full or partial virtual instruction with a social distanci</w:t>
      </w:r>
      <w:r>
        <w:rPr>
          <w:rFonts w:ascii="Cambria" w:eastAsia="Cambria" w:hAnsi="Cambria" w:cs="Cambria"/>
          <w:sz w:val="22"/>
          <w:szCs w:val="22"/>
        </w:rPr>
        <w:t>ng requirement of 120 sq. ft. per person. With this in mind, the college needs to start thinking about how we will manage the new requirement.  Conversation continued in response to the following questions. What do you have on your fall schedule that you a</w:t>
      </w:r>
      <w:r>
        <w:rPr>
          <w:rFonts w:ascii="Cambria" w:eastAsia="Cambria" w:hAnsi="Cambria" w:cs="Cambria"/>
          <w:sz w:val="22"/>
          <w:szCs w:val="22"/>
        </w:rPr>
        <w:t xml:space="preserve">bsolutely cannot offer virtually and would have to remove from the schedule? If we do offer a mix of online and face to face courses, which of your offerings would you prioritize? Discussion ensued with the following exchange of ideas. </w:t>
      </w:r>
    </w:p>
    <w:p w14:paraId="00000010"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Smaller courses with less students would be easier to manage with the social distancing requirement. </w:t>
      </w:r>
    </w:p>
    <w:p w14:paraId="00000011"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Introductory courses could be offered online, but concerns were raised about students staying on course. </w:t>
      </w:r>
    </w:p>
    <w:p w14:paraId="00000012"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Concern regarding freshman remaining staying hom</w:t>
      </w:r>
      <w:r>
        <w:rPr>
          <w:rFonts w:ascii="Cambria" w:eastAsia="Cambria" w:hAnsi="Cambria" w:cs="Cambria"/>
          <w:color w:val="000000"/>
          <w:sz w:val="22"/>
          <w:szCs w:val="22"/>
        </w:rPr>
        <w:t xml:space="preserve">e due to parental concerns. </w:t>
      </w:r>
    </w:p>
    <w:p w14:paraId="00000013"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Arguments that face to face instructions offers a better learning experience for freshmen. </w:t>
      </w:r>
    </w:p>
    <w:p w14:paraId="00000014"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Some chemistry service course material could be offered in an online format. </w:t>
      </w:r>
    </w:p>
    <w:p w14:paraId="00000015"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Capstone courses that allow for team-based projects. </w:t>
      </w:r>
    </w:p>
    <w:p w14:paraId="00000016" w14:textId="77777777" w:rsidR="00237C6D" w:rsidRDefault="008A2473">
      <w:pPr>
        <w:numPr>
          <w:ilvl w:val="0"/>
          <w:numId w:val="2"/>
        </w:numPr>
        <w:pBdr>
          <w:top w:val="nil"/>
          <w:left w:val="nil"/>
          <w:bottom w:val="nil"/>
          <w:right w:val="nil"/>
          <w:between w:val="nil"/>
        </w:pBdr>
        <w:rPr>
          <w:color w:val="000000"/>
          <w:sz w:val="22"/>
          <w:szCs w:val="22"/>
        </w:rPr>
      </w:pPr>
      <w:r>
        <w:rPr>
          <w:rFonts w:ascii="Cambria" w:eastAsia="Cambria" w:hAnsi="Cambria" w:cs="Cambria"/>
          <w:color w:val="000000"/>
          <w:sz w:val="22"/>
          <w:szCs w:val="22"/>
        </w:rPr>
        <w:t>Can</w:t>
      </w:r>
      <w:r>
        <w:rPr>
          <w:rFonts w:ascii="Cambria" w:eastAsia="Cambria" w:hAnsi="Cambria" w:cs="Cambria"/>
          <w:color w:val="000000"/>
          <w:sz w:val="22"/>
          <w:szCs w:val="22"/>
        </w:rPr>
        <w:t xml:space="preserve"> course offerings be shared across the CSU to help students complete their program to degree?</w:t>
      </w:r>
    </w:p>
    <w:p w14:paraId="00000017" w14:textId="77777777" w:rsidR="00237C6D" w:rsidRDefault="00237C6D">
      <w:pPr>
        <w:rPr>
          <w:rFonts w:ascii="Cambria" w:eastAsia="Cambria" w:hAnsi="Cambria" w:cs="Cambria"/>
          <w:sz w:val="22"/>
          <w:szCs w:val="22"/>
        </w:rPr>
      </w:pPr>
    </w:p>
    <w:p w14:paraId="00000018" w14:textId="77777777" w:rsidR="00237C6D" w:rsidRDefault="008A2473">
      <w:pPr>
        <w:rPr>
          <w:rFonts w:ascii="Cambria" w:eastAsia="Cambria" w:hAnsi="Cambria" w:cs="Cambria"/>
          <w:sz w:val="22"/>
          <w:szCs w:val="22"/>
        </w:rPr>
      </w:pPr>
      <w:r>
        <w:rPr>
          <w:rFonts w:ascii="Cambria" w:eastAsia="Cambria" w:hAnsi="Cambria" w:cs="Cambria"/>
          <w:sz w:val="22"/>
          <w:szCs w:val="22"/>
        </w:rPr>
        <w:t>Dale will consult with Rick Zechman and develop guidelines for next week’s meeting, but for now, prioritizing course to determine the greatest need for all of ou</w:t>
      </w:r>
      <w:r>
        <w:rPr>
          <w:rFonts w:ascii="Cambria" w:eastAsia="Cambria" w:hAnsi="Cambria" w:cs="Cambria"/>
          <w:sz w:val="22"/>
          <w:szCs w:val="22"/>
        </w:rPr>
        <w:t xml:space="preserve">r programs is needed.  More information when we will be returning to campus is expected by May 15. </w:t>
      </w:r>
    </w:p>
    <w:p w14:paraId="00000019" w14:textId="77777777" w:rsidR="00237C6D" w:rsidRDefault="00237C6D">
      <w:pPr>
        <w:rPr>
          <w:rFonts w:ascii="Cambria" w:eastAsia="Cambria" w:hAnsi="Cambria" w:cs="Cambria"/>
          <w:sz w:val="22"/>
          <w:szCs w:val="22"/>
        </w:rPr>
      </w:pPr>
    </w:p>
    <w:p w14:paraId="0000001A" w14:textId="77777777" w:rsidR="00237C6D" w:rsidRDefault="008A2473">
      <w:pPr>
        <w:pStyle w:val="Heading2"/>
        <w:rPr>
          <w:sz w:val="24"/>
          <w:szCs w:val="24"/>
        </w:rPr>
      </w:pPr>
      <w:r>
        <w:rPr>
          <w:sz w:val="24"/>
          <w:szCs w:val="24"/>
          <w:highlight w:val="white"/>
        </w:rPr>
        <w:t>Questions from the Department of Physics (and others)</w:t>
      </w:r>
    </w:p>
    <w:p w14:paraId="0000001B" w14:textId="77777777" w:rsidR="00237C6D" w:rsidRDefault="008A2473">
      <w:pPr>
        <w:rPr>
          <w:rFonts w:ascii="Cambria" w:eastAsia="Cambria" w:hAnsi="Cambria" w:cs="Cambria"/>
          <w:sz w:val="22"/>
          <w:szCs w:val="22"/>
        </w:rPr>
      </w:pPr>
      <w:r>
        <w:rPr>
          <w:rFonts w:ascii="Cambria" w:eastAsia="Cambria" w:hAnsi="Cambria" w:cs="Cambria"/>
          <w:sz w:val="22"/>
          <w:szCs w:val="22"/>
        </w:rPr>
        <w:t>Dale referenced questions provided from physics faculty. In response to some of the general questions</w:t>
      </w:r>
      <w:r>
        <w:rPr>
          <w:rFonts w:ascii="Cambria" w:eastAsia="Cambria" w:hAnsi="Cambria" w:cs="Cambria"/>
          <w:sz w:val="22"/>
          <w:szCs w:val="22"/>
        </w:rPr>
        <w:t xml:space="preserve"> asked: </w:t>
      </w:r>
    </w:p>
    <w:p w14:paraId="0000001C"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The expectation is that most courses in the fall 2020 term will be virtual. </w:t>
      </w:r>
    </w:p>
    <w:p w14:paraId="0000001D"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Additional discussion is needed to appropriately evaluative the types of remote teaching based on learner maturity, i.e. senior versus new students and synchronous and asynchronous instruction. </w:t>
      </w:r>
    </w:p>
    <w:p w14:paraId="0000001E"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Simone Aloisio in APS will be evaluating incidents of faculty</w:t>
      </w:r>
      <w:r>
        <w:rPr>
          <w:rFonts w:ascii="Cambria" w:eastAsia="Cambria" w:hAnsi="Cambria" w:cs="Cambria"/>
          <w:color w:val="000000"/>
          <w:sz w:val="22"/>
          <w:szCs w:val="22"/>
        </w:rPr>
        <w:t xml:space="preserve"> on research related leaves that were interrupted by the COVID-19 event and unable to complete their research. </w:t>
      </w:r>
    </w:p>
    <w:p w14:paraId="0000001F"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The Provost and IT are advocating for some CARE funding to support faculty capacity. </w:t>
      </w:r>
    </w:p>
    <w:p w14:paraId="00000020"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Some stipend support will likely be made available for fac</w:t>
      </w:r>
      <w:r>
        <w:rPr>
          <w:rFonts w:ascii="Cambria" w:eastAsia="Cambria" w:hAnsi="Cambria" w:cs="Cambria"/>
          <w:color w:val="000000"/>
          <w:sz w:val="22"/>
          <w:szCs w:val="22"/>
        </w:rPr>
        <w:t>ulty professional development.</w:t>
      </w:r>
    </w:p>
    <w:p w14:paraId="00000021" w14:textId="77777777" w:rsidR="00237C6D" w:rsidRDefault="008A2473">
      <w:pPr>
        <w:numPr>
          <w:ilvl w:val="0"/>
          <w:numId w:val="4"/>
        </w:numPr>
        <w:pBdr>
          <w:top w:val="nil"/>
          <w:left w:val="nil"/>
          <w:bottom w:val="nil"/>
          <w:right w:val="nil"/>
          <w:between w:val="nil"/>
        </w:pBdr>
        <w:rPr>
          <w:color w:val="000000"/>
          <w:sz w:val="22"/>
          <w:szCs w:val="22"/>
        </w:rPr>
      </w:pPr>
      <w:r>
        <w:rPr>
          <w:rFonts w:ascii="Cambria" w:eastAsia="Cambria" w:hAnsi="Cambria" w:cs="Cambria"/>
          <w:color w:val="000000"/>
          <w:sz w:val="22"/>
          <w:szCs w:val="22"/>
        </w:rPr>
        <w:t>All unspent funding is being swept at the University level. Dale discussed the need for student support with OAA and IT and the importance of having working laptops for students. We are inching closer to an all-University app</w:t>
      </w:r>
      <w:r>
        <w:rPr>
          <w:rFonts w:ascii="Cambria" w:eastAsia="Cambria" w:hAnsi="Cambria" w:cs="Cambria"/>
          <w:color w:val="000000"/>
          <w:sz w:val="22"/>
          <w:szCs w:val="22"/>
        </w:rPr>
        <w:t xml:space="preserve">roach to technical needs of staff and faculty. </w:t>
      </w:r>
    </w:p>
    <w:p w14:paraId="00000022" w14:textId="77777777" w:rsidR="00237C6D" w:rsidRDefault="00237C6D">
      <w:pPr>
        <w:rPr>
          <w:rFonts w:ascii="Cambria" w:eastAsia="Cambria" w:hAnsi="Cambria" w:cs="Cambria"/>
          <w:sz w:val="22"/>
          <w:szCs w:val="22"/>
        </w:rPr>
      </w:pPr>
    </w:p>
    <w:p w14:paraId="00000023" w14:textId="77777777" w:rsidR="00237C6D" w:rsidRDefault="008A2473">
      <w:pPr>
        <w:rPr>
          <w:rFonts w:ascii="Cambria" w:eastAsia="Cambria" w:hAnsi="Cambria" w:cs="Cambria"/>
          <w:sz w:val="22"/>
          <w:szCs w:val="22"/>
        </w:rPr>
      </w:pPr>
      <w:r>
        <w:rPr>
          <w:rFonts w:ascii="Cambria" w:eastAsia="Cambria" w:hAnsi="Cambria" w:cs="Cambria"/>
          <w:sz w:val="22"/>
          <w:szCs w:val="22"/>
        </w:rPr>
        <w:t xml:space="preserve">Discussion followed with concerns surrounding the use of personal equipment to do university work. Dale expects that faculty will teach virtually from campus locations in the fall but understands that longer term solutions are need. </w:t>
      </w:r>
    </w:p>
    <w:p w14:paraId="00000024" w14:textId="77777777" w:rsidR="00237C6D" w:rsidRDefault="00237C6D">
      <w:pPr>
        <w:rPr>
          <w:sz w:val="24"/>
          <w:szCs w:val="24"/>
        </w:rPr>
      </w:pPr>
    </w:p>
    <w:p w14:paraId="00000025" w14:textId="77777777" w:rsidR="00237C6D" w:rsidRDefault="008A2473">
      <w:pPr>
        <w:pStyle w:val="Heading2"/>
        <w:rPr>
          <w:sz w:val="24"/>
          <w:szCs w:val="24"/>
        </w:rPr>
      </w:pPr>
      <w:r>
        <w:rPr>
          <w:sz w:val="24"/>
          <w:szCs w:val="24"/>
        </w:rPr>
        <w:t xml:space="preserve">Some starting points </w:t>
      </w:r>
      <w:r>
        <w:rPr>
          <w:sz w:val="24"/>
          <w:szCs w:val="24"/>
        </w:rPr>
        <w:t>for CNRS Restructuring Discussions</w:t>
      </w:r>
    </w:p>
    <w:p w14:paraId="00000026" w14:textId="77777777" w:rsidR="00237C6D" w:rsidRDefault="008A2473">
      <w:pPr>
        <w:rPr>
          <w:rFonts w:ascii="Cambria" w:eastAsia="Cambria" w:hAnsi="Cambria" w:cs="Cambria"/>
          <w:sz w:val="22"/>
          <w:szCs w:val="22"/>
        </w:rPr>
      </w:pPr>
      <w:r>
        <w:rPr>
          <w:rFonts w:ascii="Cambria" w:eastAsia="Cambria" w:hAnsi="Cambria" w:cs="Cambria"/>
          <w:sz w:val="22"/>
          <w:szCs w:val="22"/>
        </w:rPr>
        <w:t>Dale explained that the majority of the college restructuring plan will happen in the fall, allowing us the opportunity to be interdisciplinary and entrepreneurial.  There are many possibilities.  For example (not a propo</w:t>
      </w:r>
      <w:r>
        <w:rPr>
          <w:rFonts w:ascii="Cambria" w:eastAsia="Cambria" w:hAnsi="Cambria" w:cs="Cambria"/>
          <w:sz w:val="22"/>
          <w:szCs w:val="22"/>
        </w:rPr>
        <w:t xml:space="preserve">sal, just an example): </w:t>
      </w:r>
    </w:p>
    <w:p w14:paraId="00000027" w14:textId="77777777" w:rsidR="00237C6D" w:rsidRDefault="00237C6D">
      <w:pPr>
        <w:rPr>
          <w:rFonts w:ascii="Cambria" w:eastAsia="Cambria" w:hAnsi="Cambria" w:cs="Cambria"/>
          <w:sz w:val="22"/>
          <w:szCs w:val="22"/>
        </w:rPr>
      </w:pPr>
    </w:p>
    <w:p w14:paraId="00000028"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The School of Biodiversity and Conservation</w:t>
      </w:r>
    </w:p>
    <w:p w14:paraId="00000029"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The School of Marine Biology</w:t>
      </w:r>
    </w:p>
    <w:p w14:paraId="0000002A"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The School of Biomedical Sciences (including Public Health)</w:t>
      </w:r>
    </w:p>
    <w:p w14:paraId="0000002B"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The School of Natural Resource Management (including Fire Ecology)</w:t>
      </w:r>
    </w:p>
    <w:p w14:paraId="0000002C"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 xml:space="preserve">The School of Physical Science </w:t>
      </w:r>
      <w:r>
        <w:rPr>
          <w:rFonts w:ascii="Cambria" w:eastAsia="Cambria" w:hAnsi="Cambria" w:cs="Cambria"/>
          <w:color w:val="222222"/>
          <w:sz w:val="22"/>
          <w:szCs w:val="22"/>
        </w:rPr>
        <w:t>(including Climate Science)</w:t>
      </w:r>
    </w:p>
    <w:p w14:paraId="0000002D" w14:textId="77777777" w:rsidR="00237C6D" w:rsidRDefault="008A2473">
      <w:pPr>
        <w:numPr>
          <w:ilvl w:val="1"/>
          <w:numId w:val="3"/>
        </w:numPr>
        <w:pBdr>
          <w:top w:val="nil"/>
          <w:left w:val="nil"/>
          <w:bottom w:val="nil"/>
          <w:right w:val="nil"/>
          <w:between w:val="nil"/>
        </w:pBdr>
        <w:shd w:val="clear" w:color="auto" w:fill="FFFFFF"/>
        <w:ind w:left="720" w:right="-720" w:hanging="270"/>
        <w:rPr>
          <w:color w:val="222222"/>
          <w:sz w:val="22"/>
          <w:szCs w:val="22"/>
        </w:rPr>
      </w:pPr>
      <w:r>
        <w:rPr>
          <w:rFonts w:ascii="Cambria" w:eastAsia="Cambria" w:hAnsi="Cambria" w:cs="Cambria"/>
          <w:color w:val="222222"/>
          <w:sz w:val="22"/>
          <w:szCs w:val="22"/>
        </w:rPr>
        <w:t>The School of Engineering and Computational Sciences (including Data Science)</w:t>
      </w:r>
    </w:p>
    <w:p w14:paraId="0000002E" w14:textId="77777777" w:rsidR="00237C6D" w:rsidRDefault="00237C6D">
      <w:pPr>
        <w:shd w:val="clear" w:color="auto" w:fill="FFFFFF"/>
        <w:ind w:left="1080" w:right="-720"/>
        <w:rPr>
          <w:rFonts w:ascii="Cambria" w:eastAsia="Cambria" w:hAnsi="Cambria" w:cs="Cambria"/>
          <w:color w:val="222222"/>
          <w:sz w:val="22"/>
          <w:szCs w:val="22"/>
        </w:rPr>
      </w:pPr>
    </w:p>
    <w:p w14:paraId="0000002F" w14:textId="77777777" w:rsidR="00237C6D" w:rsidRDefault="008A2473">
      <w:pPr>
        <w:rPr>
          <w:rFonts w:ascii="Cambria" w:eastAsia="Cambria" w:hAnsi="Cambria" w:cs="Cambria"/>
          <w:sz w:val="22"/>
          <w:szCs w:val="22"/>
        </w:rPr>
      </w:pPr>
      <w:r>
        <w:rPr>
          <w:rFonts w:ascii="Cambria" w:eastAsia="Cambria" w:hAnsi="Cambria" w:cs="Cambria"/>
          <w:sz w:val="22"/>
          <w:szCs w:val="22"/>
        </w:rPr>
        <w:t xml:space="preserve">Also discussed is the possibility of a 4+1 program (undergrad + graduate).  </w:t>
      </w:r>
    </w:p>
    <w:p w14:paraId="00000030" w14:textId="77777777" w:rsidR="00237C6D" w:rsidRDefault="00237C6D"/>
    <w:p w14:paraId="00000031" w14:textId="77777777" w:rsidR="00237C6D" w:rsidRDefault="008A2473">
      <w:r>
        <w:rPr>
          <w:rFonts w:ascii="Cambria" w:eastAsia="Cambria" w:hAnsi="Cambria" w:cs="Cambria"/>
          <w:sz w:val="22"/>
          <w:szCs w:val="22"/>
        </w:rPr>
        <w:t>Discussion followed regarding the reshuffling of faculty based on exper</w:t>
      </w:r>
      <w:r>
        <w:rPr>
          <w:rFonts w:ascii="Cambria" w:eastAsia="Cambria" w:hAnsi="Cambria" w:cs="Cambria"/>
          <w:sz w:val="22"/>
          <w:szCs w:val="22"/>
        </w:rPr>
        <w:t xml:space="preserve">tise and the impact on curriculum. All agreed that a larger discussion accompanied by a data informed cost analysis is needed before we can move forward.  </w:t>
      </w:r>
    </w:p>
    <w:p w14:paraId="00000032" w14:textId="77777777" w:rsidR="00237C6D" w:rsidRDefault="00237C6D"/>
    <w:p w14:paraId="00000033" w14:textId="77777777" w:rsidR="00237C6D" w:rsidRDefault="008A2473">
      <w:r>
        <w:rPr>
          <w:rFonts w:ascii="Cambria" w:eastAsia="Cambria" w:hAnsi="Cambria" w:cs="Cambria"/>
          <w:sz w:val="22"/>
          <w:szCs w:val="22"/>
        </w:rPr>
        <w:t>Financial support will also be needed to accomplish structural changes to a new model. It could als</w:t>
      </w:r>
      <w:r>
        <w:rPr>
          <w:rFonts w:ascii="Cambria" w:eastAsia="Cambria" w:hAnsi="Cambria" w:cs="Cambria"/>
          <w:sz w:val="22"/>
          <w:szCs w:val="22"/>
        </w:rPr>
        <w:t>o prove useful to evaluate other universities that have re-imaged and re-organized their science college (e.g., James Madison) to determine what is working and what is not.</w:t>
      </w:r>
    </w:p>
    <w:p w14:paraId="00000034" w14:textId="77777777" w:rsidR="00237C6D" w:rsidRDefault="00237C6D">
      <w:pPr>
        <w:rPr>
          <w:rFonts w:ascii="Cambria" w:eastAsia="Cambria" w:hAnsi="Cambria" w:cs="Cambria"/>
          <w:sz w:val="22"/>
          <w:szCs w:val="22"/>
        </w:rPr>
      </w:pPr>
    </w:p>
    <w:p w14:paraId="00000035" w14:textId="77777777" w:rsidR="00237C6D" w:rsidRDefault="00237C6D">
      <w:pPr>
        <w:rPr>
          <w:sz w:val="24"/>
          <w:szCs w:val="24"/>
        </w:rPr>
      </w:pPr>
    </w:p>
    <w:p w14:paraId="00000036" w14:textId="77777777" w:rsidR="00237C6D" w:rsidRDefault="00237C6D"/>
    <w:sectPr w:rsidR="00237C6D">
      <w:pgSz w:w="12240" w:h="15840"/>
      <w:pgMar w:top="144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34967"/>
    <w:multiLevelType w:val="multilevel"/>
    <w:tmpl w:val="8BFA68E0"/>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C74DBD"/>
    <w:multiLevelType w:val="multilevel"/>
    <w:tmpl w:val="42005E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C718B7"/>
    <w:multiLevelType w:val="multilevel"/>
    <w:tmpl w:val="BA303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D9137C"/>
    <w:multiLevelType w:val="multilevel"/>
    <w:tmpl w:val="7E2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6D"/>
    <w:rsid w:val="00237C6D"/>
    <w:rsid w:val="00241F9F"/>
    <w:rsid w:val="008A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4A"/>
  <w15:docId w15:val="{88D597EE-33D9-454F-BF36-F81FE973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deafest.humboldt.edu/presenters/2020" TargetMode="External"/><Relationship Id="rId3" Type="http://schemas.openxmlformats.org/officeDocument/2006/relationships/settings" Target="settings.xml"/><Relationship Id="rId7" Type="http://schemas.openxmlformats.org/officeDocument/2006/relationships/hyperlink" Target="https://senate.humboldt.edu/university-senate-agenda-505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boldtstate.zoom.us/j/97412590825" TargetMode="External"/><Relationship Id="rId11" Type="http://schemas.openxmlformats.org/officeDocument/2006/relationships/fontTable" Target="fontTable.xml"/><Relationship Id="rId5" Type="http://schemas.openxmlformats.org/officeDocument/2006/relationships/hyperlink" Target="https://humboldtstate.zoom.us/j/98025680406" TargetMode="External"/><Relationship Id="rId10" Type="http://schemas.openxmlformats.org/officeDocument/2006/relationships/hyperlink" Target="http://commencement.humboldt.edu/" TargetMode="External"/><Relationship Id="rId4" Type="http://schemas.openxmlformats.org/officeDocument/2006/relationships/webSettings" Target="webSettings.xml"/><Relationship Id="rId9" Type="http://schemas.openxmlformats.org/officeDocument/2006/relationships/hyperlink" Target="https://senate.humboldt.edu/erfa/facul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tuckerfam2@outlook.com</cp:lastModifiedBy>
  <cp:revision>4</cp:revision>
  <dcterms:created xsi:type="dcterms:W3CDTF">2020-05-06T15:36:00Z</dcterms:created>
  <dcterms:modified xsi:type="dcterms:W3CDTF">2020-05-06T15:43:00Z</dcterms:modified>
</cp:coreProperties>
</file>