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629A5" w:rsidRDefault="002A681D">
      <w:pPr>
        <w:jc w:val="center"/>
        <w:rPr>
          <w:rFonts w:ascii="Calibri" w:eastAsia="Calibri" w:hAnsi="Calibri" w:cs="Calibri"/>
          <w:sz w:val="22"/>
          <w:szCs w:val="22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Calibri" w:eastAsia="Calibri" w:hAnsi="Calibri" w:cs="Calibri"/>
          <w:sz w:val="22"/>
          <w:szCs w:val="22"/>
        </w:rPr>
        <w:t>COLLEGE OF NATURAL RESOURCES AND SCIENCES</w:t>
      </w:r>
    </w:p>
    <w:p w14:paraId="00000002" w14:textId="77777777" w:rsidR="00F629A5" w:rsidRDefault="002A681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COUNCIL OF DEPARTMENT CHAIRS</w:t>
      </w:r>
    </w:p>
    <w:p w14:paraId="00000003" w14:textId="77777777" w:rsidR="00F629A5" w:rsidRDefault="002A681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MEETING #15 * April 30, 2020</w:t>
      </w:r>
    </w:p>
    <w:p w14:paraId="00000004" w14:textId="77777777" w:rsidR="00F629A5" w:rsidRDefault="002A681D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Zoom * 9:00-10:30 am</w:t>
      </w:r>
    </w:p>
    <w:p w14:paraId="00000005" w14:textId="77777777" w:rsidR="00F629A5" w:rsidRDefault="002A681D">
      <w:pPr>
        <w:pStyle w:val="Heading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AGENDA</w:t>
      </w:r>
    </w:p>
    <w:p w14:paraId="00000006" w14:textId="77777777" w:rsidR="00F629A5" w:rsidRDefault="002A681D">
      <w:pPr>
        <w:numPr>
          <w:ilvl w:val="0"/>
          <w:numId w:val="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Call to order</w:t>
      </w:r>
    </w:p>
    <w:p w14:paraId="00000007" w14:textId="77777777" w:rsidR="00F629A5" w:rsidRDefault="00F629A5">
      <w:pPr>
        <w:ind w:left="360"/>
        <w:rPr>
          <w:rFonts w:ascii="Calibri" w:eastAsia="Calibri" w:hAnsi="Calibri" w:cs="Calibri"/>
          <w:sz w:val="22"/>
          <w:szCs w:val="22"/>
        </w:rPr>
      </w:pPr>
    </w:p>
    <w:p w14:paraId="00000008" w14:textId="77777777" w:rsidR="00F629A5" w:rsidRDefault="002A681D">
      <w:pPr>
        <w:numPr>
          <w:ilvl w:val="0"/>
          <w:numId w:val="3"/>
        </w:numPr>
        <w:spacing w:after="2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Announcements     </w:t>
      </w:r>
    </w:p>
    <w:p w14:paraId="00000009" w14:textId="77777777" w:rsidR="00F629A5" w:rsidRDefault="002A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Apr 30: Academic Master Planning (AMP) meetings. </w:t>
      </w:r>
    </w:p>
    <w:p w14:paraId="0000000A" w14:textId="77777777" w:rsidR="00F629A5" w:rsidRDefault="002A6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11:00 am - </w:t>
      </w:r>
      <w:hyperlink r:id="rId5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https://humboldtstate.zoom.us/j/98025680406</w:t>
        </w:r>
      </w:hyperlink>
    </w:p>
    <w:p w14:paraId="0000000B" w14:textId="77777777" w:rsidR="00F629A5" w:rsidRDefault="002A68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2:00 pm - </w:t>
      </w:r>
      <w:hyperlink r:id="rId6"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https://humbold</w:t>
        </w:r>
        <w:r>
          <w:rPr>
            <w:rFonts w:ascii="Calibri" w:eastAsia="Calibri" w:hAnsi="Calibri" w:cs="Calibri"/>
            <w:color w:val="000000"/>
            <w:sz w:val="22"/>
            <w:szCs w:val="22"/>
            <w:u w:val="single"/>
          </w:rPr>
          <w:t>tstate.zoom.us/j/97412590825</w:t>
        </w:r>
      </w:hyperlink>
    </w:p>
    <w:p w14:paraId="0000000C" w14:textId="77777777" w:rsidR="00F629A5" w:rsidRDefault="002A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May 5: University Senate meeting, 3-5 pm via Zoom. Email Mary Watson for the meeting link if you would like to attend, the meeting agenda may be viewed a </w:t>
      </w:r>
      <w:hyperlink r:id="rId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here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0000000D" w14:textId="77777777" w:rsidR="00F629A5" w:rsidRDefault="002A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May 8: Instruction Ends</w:t>
      </w:r>
    </w:p>
    <w:p w14:paraId="0000000E" w14:textId="77777777" w:rsidR="00F629A5" w:rsidRDefault="002A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May 8: </w:t>
      </w:r>
      <w:proofErr w:type="spellStart"/>
      <w:r>
        <w:rPr>
          <w:rFonts w:ascii="Calibri" w:eastAsia="Calibri" w:hAnsi="Calibri" w:cs="Calibri"/>
          <w:sz w:val="22"/>
          <w:szCs w:val="22"/>
        </w:rPr>
        <w:t>Ideafest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Digital Showcase event. To view CNRS presenters and abstracts, go to </w:t>
      </w:r>
      <w:hyperlink r:id="rId8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https://ideafest.humboldt.edu/presenters/2020</w:t>
        </w:r>
      </w:hyperlink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  <w:highlight w:val="white"/>
        </w:rPr>
        <w:t>Selected works will be displayed online across multiple social media platforms the week of Monday May 4th to Friday May 8th, 2020.</w:t>
      </w:r>
    </w:p>
    <w:p w14:paraId="0000000F" w14:textId="77777777" w:rsidR="00F629A5" w:rsidRDefault="002A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May 11-15: Finals Week </w:t>
      </w:r>
    </w:p>
    <w:p w14:paraId="00000010" w14:textId="77777777" w:rsidR="00F629A5" w:rsidRDefault="002A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May 15: HSU </w:t>
      </w:r>
      <w:hyperlink r:id="rId9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ERFSA Faculty Awards</w:t>
        </w:r>
      </w:hyperlink>
      <w:r>
        <w:rPr>
          <w:rFonts w:ascii="Calibri" w:eastAsia="Calibri" w:hAnsi="Calibri" w:cs="Calibri"/>
          <w:sz w:val="22"/>
          <w:szCs w:val="22"/>
        </w:rPr>
        <w:t xml:space="preserve"> call for applications due. Proposals may </w:t>
      </w:r>
      <w:proofErr w:type="gramStart"/>
      <w:r>
        <w:rPr>
          <w:rFonts w:ascii="Calibri" w:eastAsia="Calibri" w:hAnsi="Calibri" w:cs="Calibri"/>
          <w:sz w:val="22"/>
          <w:szCs w:val="22"/>
        </w:rPr>
        <w:t>related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to teaching effectiveness, scholarly or creative activity, or service to the University or community. </w:t>
      </w:r>
    </w:p>
    <w:p w14:paraId="00000011" w14:textId="77777777" w:rsidR="00F629A5" w:rsidRDefault="002A68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80" w:after="100"/>
        <w:ind w:left="1890" w:hanging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May 16: Virtual </w:t>
      </w:r>
      <w:hyperlink r:id="rId10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Commencement</w:t>
        </w:r>
      </w:hyperlink>
      <w:r>
        <w:rPr>
          <w:rFonts w:ascii="Calibri" w:eastAsia="Calibri" w:hAnsi="Calibri" w:cs="Calibri"/>
          <w:sz w:val="22"/>
          <w:szCs w:val="22"/>
        </w:rPr>
        <w:t xml:space="preserve"> exercises for the CNRS, 1 pm. </w:t>
      </w:r>
    </w:p>
    <w:p w14:paraId="00000012" w14:textId="77777777" w:rsidR="00F629A5" w:rsidRDefault="002A68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Approval of meeting minutes from April 16th and 23rd meetings </w:t>
      </w:r>
    </w:p>
    <w:p w14:paraId="00000013" w14:textId="77777777" w:rsidR="00F629A5" w:rsidRDefault="002A68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Summer/Fall Instruction and Scheduling - discussions of scenarios and necessary information needed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for making a decision by the end of the semester.</w:t>
      </w:r>
    </w:p>
    <w:p w14:paraId="00000014" w14:textId="77777777" w:rsidR="00F629A5" w:rsidRDefault="002A681D">
      <w:pPr>
        <w:numPr>
          <w:ilvl w:val="0"/>
          <w:numId w:val="3"/>
        </w:numPr>
        <w:tabs>
          <w:tab w:val="left" w:pos="720"/>
        </w:tabs>
        <w:spacing w:before="120" w:after="120" w:line="360" w:lineRule="auto"/>
        <w:rPr>
          <w:rFonts w:ascii="Calibri" w:eastAsia="Calibri" w:hAnsi="Calibri" w:cs="Calibri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Questions from the Department of Physics (and others)</w:t>
      </w:r>
    </w:p>
    <w:p w14:paraId="00000015" w14:textId="77777777" w:rsidR="00F629A5" w:rsidRDefault="002A68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Some starting points for CNRS Restructuring Discussions</w:t>
      </w:r>
    </w:p>
    <w:p w14:paraId="00000016" w14:textId="77777777" w:rsidR="00F629A5" w:rsidRDefault="002A68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120" w:after="120" w:line="360" w:lineRule="auto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Other</w:t>
      </w:r>
    </w:p>
    <w:p w14:paraId="00000017" w14:textId="77777777" w:rsidR="00F629A5" w:rsidRDefault="00F629A5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18" w14:textId="77777777" w:rsidR="00F629A5" w:rsidRDefault="002A681D">
      <w:pPr>
        <w:spacing w:line="360" w:lineRule="auto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Note:  </w:t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  <w:r>
        <w:rPr>
          <w:rFonts w:ascii="Calibri" w:eastAsia="Calibri" w:hAnsi="Calibri" w:cs="Calibri"/>
          <w:sz w:val="22"/>
          <w:szCs w:val="22"/>
          <w:u w:val="single"/>
        </w:rPr>
        <w:t>Thursday, May 7</w:t>
      </w:r>
      <w:r>
        <w:rPr>
          <w:rFonts w:ascii="Calibri" w:eastAsia="Calibri" w:hAnsi="Calibri" w:cs="Calibri"/>
          <w:sz w:val="22"/>
          <w:szCs w:val="22"/>
        </w:rPr>
        <w:t xml:space="preserve">, 9-11 am, CNRS Council of Chairs virtual meeting. </w:t>
      </w:r>
    </w:p>
    <w:p w14:paraId="00000019" w14:textId="77777777" w:rsidR="00F629A5" w:rsidRDefault="00F629A5">
      <w:pPr>
        <w:spacing w:line="360" w:lineRule="auto"/>
        <w:ind w:left="720" w:hanging="720"/>
        <w:rPr>
          <w:rFonts w:ascii="Calibri" w:eastAsia="Calibri" w:hAnsi="Calibri" w:cs="Calibri"/>
          <w:sz w:val="22"/>
          <w:szCs w:val="22"/>
        </w:rPr>
      </w:pPr>
    </w:p>
    <w:p w14:paraId="0000001A" w14:textId="77777777" w:rsidR="00F629A5" w:rsidRDefault="002A681D">
      <w:pPr>
        <w:spacing w:line="360" w:lineRule="auto"/>
        <w:ind w:left="72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Questions from Physics and around the college:</w:t>
      </w:r>
    </w:p>
    <w:p w14:paraId="0000001B" w14:textId="77777777" w:rsidR="00F629A5" w:rsidRDefault="00F629A5">
      <w:pPr>
        <w:shd w:val="clear" w:color="auto" w:fill="FFFFFF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1C" w14:textId="77777777" w:rsidR="00F629A5" w:rsidRDefault="002A681D">
      <w:pPr>
        <w:shd w:val="clear" w:color="auto" w:fill="FFFFFF"/>
        <w:ind w:left="720"/>
        <w:rPr>
          <w:rFonts w:ascii="Calibri" w:eastAsia="Calibri" w:hAnsi="Calibri" w:cs="Calibri"/>
          <w:i/>
          <w:color w:val="0000FF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1. </w:t>
      </w:r>
      <w:r>
        <w:rPr>
          <w:rFonts w:ascii="Calibri" w:eastAsia="Calibri" w:hAnsi="Calibri" w:cs="Calibri"/>
          <w:color w:val="222222"/>
          <w:sz w:val="22"/>
          <w:szCs w:val="22"/>
        </w:rPr>
        <w:tab/>
        <w:t xml:space="preserve">If we're to start (or stay) remote next semester, will campus be open to faculty? </w:t>
      </w:r>
      <w:r>
        <w:rPr>
          <w:rFonts w:ascii="Calibri" w:eastAsia="Calibri" w:hAnsi="Calibri" w:cs="Calibri"/>
          <w:i/>
          <w:color w:val="0000FF"/>
          <w:sz w:val="22"/>
          <w:szCs w:val="22"/>
        </w:rPr>
        <w:t>Yes, with social distancing measures in place.</w:t>
      </w:r>
    </w:p>
    <w:p w14:paraId="0000001D" w14:textId="77777777" w:rsidR="00F629A5" w:rsidRDefault="00F629A5">
      <w:pPr>
        <w:shd w:val="clear" w:color="auto" w:fill="FFFFFF"/>
        <w:ind w:left="720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1E" w14:textId="77777777" w:rsidR="00F629A5" w:rsidRDefault="002A681D">
      <w:pPr>
        <w:shd w:val="clear" w:color="auto" w:fill="FFFFFF"/>
        <w:ind w:left="720"/>
        <w:rPr>
          <w:rFonts w:ascii="Calibri" w:eastAsia="Calibri" w:hAnsi="Calibri" w:cs="Calibri"/>
          <w:i/>
          <w:color w:val="0000FF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lastRenderedPageBreak/>
        <w:t xml:space="preserve">2. </w:t>
      </w:r>
      <w:r>
        <w:rPr>
          <w:rFonts w:ascii="Calibri" w:eastAsia="Calibri" w:hAnsi="Calibri" w:cs="Calibri"/>
          <w:color w:val="222222"/>
          <w:sz w:val="22"/>
          <w:szCs w:val="22"/>
        </w:rPr>
        <w:tab/>
      </w:r>
      <w:r>
        <w:rPr>
          <w:rFonts w:ascii="Calibri" w:eastAsia="Calibri" w:hAnsi="Calibri" w:cs="Calibri"/>
          <w:color w:val="222222"/>
          <w:sz w:val="22"/>
          <w:szCs w:val="22"/>
        </w:rPr>
        <w:t>We should have (as a college or university perhaps) a discussion about the type of remote teaching we use for different learner maturity.  Anecdotal evidence suggests that more senior (mature) learners can handle asynchronous learning while newer (less mat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ure) students can benefit from more structured class meetings.  </w:t>
      </w:r>
      <w:r>
        <w:rPr>
          <w:rFonts w:ascii="Calibri" w:eastAsia="Calibri" w:hAnsi="Calibri" w:cs="Calibri"/>
          <w:i/>
          <w:color w:val="0000FF"/>
          <w:sz w:val="22"/>
          <w:szCs w:val="22"/>
        </w:rPr>
        <w:t>Yes. Thoughts?</w:t>
      </w:r>
    </w:p>
    <w:p w14:paraId="0000001F" w14:textId="77777777" w:rsidR="00F629A5" w:rsidRDefault="00F629A5">
      <w:pPr>
        <w:shd w:val="clear" w:color="auto" w:fill="FFFFFF"/>
        <w:ind w:left="720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20" w14:textId="77777777" w:rsidR="00F629A5" w:rsidRDefault="002A681D">
      <w:pPr>
        <w:shd w:val="clear" w:color="auto" w:fill="FFFFFF"/>
        <w:ind w:left="720"/>
        <w:rPr>
          <w:rFonts w:ascii="Calibri" w:eastAsia="Calibri" w:hAnsi="Calibri" w:cs="Calibri"/>
          <w:i/>
          <w:color w:val="0000FF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3. </w:t>
      </w:r>
      <w:r>
        <w:rPr>
          <w:rFonts w:ascii="Calibri" w:eastAsia="Calibri" w:hAnsi="Calibri" w:cs="Calibri"/>
          <w:color w:val="222222"/>
          <w:sz w:val="22"/>
          <w:szCs w:val="22"/>
        </w:rPr>
        <w:tab/>
        <w:t xml:space="preserve">What sort of leave options are available to faculty? Can someone use sick leave for unit reduction? This came up particularly with respect to child care if the schools are 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still closed. How about a voluntary reduction of time base for a comparable salary reduction?  </w:t>
      </w:r>
      <w:r>
        <w:rPr>
          <w:rFonts w:ascii="Calibri" w:eastAsia="Calibri" w:hAnsi="Calibri" w:cs="Calibri"/>
          <w:i/>
          <w:color w:val="0000FF"/>
          <w:sz w:val="22"/>
          <w:szCs w:val="22"/>
        </w:rPr>
        <w:t>Let’s discuss, and involve Simone.</w:t>
      </w:r>
    </w:p>
    <w:p w14:paraId="00000021" w14:textId="77777777" w:rsidR="00F629A5" w:rsidRDefault="00F629A5">
      <w:pPr>
        <w:shd w:val="clear" w:color="auto" w:fill="FFFFFF"/>
        <w:ind w:left="720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22" w14:textId="77777777" w:rsidR="00F629A5" w:rsidRDefault="002A681D">
      <w:pPr>
        <w:shd w:val="clear" w:color="auto" w:fill="FFFFFF"/>
        <w:ind w:left="720"/>
        <w:rPr>
          <w:rFonts w:ascii="Calibri" w:eastAsia="Calibri" w:hAnsi="Calibri" w:cs="Calibri"/>
          <w:i/>
          <w:color w:val="0000FF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5.  </w:t>
      </w:r>
      <w:r>
        <w:rPr>
          <w:rFonts w:ascii="Calibri" w:eastAsia="Calibri" w:hAnsi="Calibri" w:cs="Calibri"/>
          <w:color w:val="222222"/>
          <w:sz w:val="22"/>
          <w:szCs w:val="22"/>
        </w:rPr>
        <w:tab/>
        <w:t xml:space="preserve">What resources will be made available for faculty? </w:t>
      </w:r>
      <w:r>
        <w:rPr>
          <w:rFonts w:ascii="Calibri" w:eastAsia="Calibri" w:hAnsi="Calibri" w:cs="Calibri"/>
          <w:i/>
          <w:color w:val="22222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FF"/>
          <w:sz w:val="22"/>
          <w:szCs w:val="22"/>
        </w:rPr>
        <w:t>IT and the Provost are advocating for some of the CAREs funds to sup</w:t>
      </w:r>
      <w:r>
        <w:rPr>
          <w:rFonts w:ascii="Calibri" w:eastAsia="Calibri" w:hAnsi="Calibri" w:cs="Calibri"/>
          <w:i/>
          <w:color w:val="0000FF"/>
          <w:sz w:val="22"/>
          <w:szCs w:val="22"/>
        </w:rPr>
        <w:t>port building faculty capacity.</w:t>
      </w:r>
    </w:p>
    <w:p w14:paraId="00000023" w14:textId="77777777" w:rsidR="00F629A5" w:rsidRDefault="00F629A5">
      <w:pPr>
        <w:shd w:val="clear" w:color="auto" w:fill="FFFFFF"/>
        <w:ind w:left="720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24" w14:textId="77777777" w:rsidR="00F629A5" w:rsidRDefault="002A681D">
      <w:pPr>
        <w:shd w:val="clear" w:color="auto" w:fill="FFFFFF"/>
        <w:ind w:left="720"/>
        <w:rPr>
          <w:rFonts w:ascii="Calibri" w:eastAsia="Calibri" w:hAnsi="Calibri" w:cs="Calibri"/>
          <w:i/>
          <w:color w:val="0000FF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6.  </w:t>
      </w:r>
      <w:r>
        <w:rPr>
          <w:rFonts w:ascii="Calibri" w:eastAsia="Calibri" w:hAnsi="Calibri" w:cs="Calibri"/>
          <w:color w:val="222222"/>
          <w:sz w:val="22"/>
          <w:szCs w:val="22"/>
        </w:rPr>
        <w:tab/>
        <w:t>Along those same lines, what are the expectations of faculty for professional development? … Especially with the doom and gloom of the budget hanging over our heads and the likelihood of reasonable compensation for inc</w:t>
      </w:r>
      <w:r>
        <w:rPr>
          <w:rFonts w:ascii="Calibri" w:eastAsia="Calibri" w:hAnsi="Calibri" w:cs="Calibri"/>
          <w:color w:val="222222"/>
          <w:sz w:val="22"/>
          <w:szCs w:val="22"/>
        </w:rPr>
        <w:t xml:space="preserve">reased workload unlikely? </w:t>
      </w:r>
      <w:r>
        <w:rPr>
          <w:rFonts w:ascii="Calibri" w:eastAsia="Calibri" w:hAnsi="Calibri" w:cs="Calibri"/>
          <w:i/>
          <w:color w:val="0000FF"/>
          <w:sz w:val="22"/>
          <w:szCs w:val="22"/>
        </w:rPr>
        <w:t xml:space="preserve">It is likely that some </w:t>
      </w:r>
      <w:proofErr w:type="spellStart"/>
      <w:r>
        <w:rPr>
          <w:rFonts w:ascii="Calibri" w:eastAsia="Calibri" w:hAnsi="Calibri" w:cs="Calibri"/>
          <w:i/>
          <w:color w:val="0000FF"/>
          <w:sz w:val="22"/>
          <w:szCs w:val="22"/>
        </w:rPr>
        <w:t>stipended</w:t>
      </w:r>
      <w:proofErr w:type="spellEnd"/>
      <w:r>
        <w:rPr>
          <w:rFonts w:ascii="Calibri" w:eastAsia="Calibri" w:hAnsi="Calibri" w:cs="Calibri"/>
          <w:i/>
          <w:color w:val="0000FF"/>
          <w:sz w:val="22"/>
          <w:szCs w:val="22"/>
        </w:rPr>
        <w:t xml:space="preserve"> support will be available for faculty who continue to participate in professional development, but the issue of compensation for increased workload is (as I understand it) now part of collective ba</w:t>
      </w:r>
      <w:r>
        <w:rPr>
          <w:rFonts w:ascii="Calibri" w:eastAsia="Calibri" w:hAnsi="Calibri" w:cs="Calibri"/>
          <w:i/>
          <w:color w:val="0000FF"/>
          <w:sz w:val="22"/>
          <w:szCs w:val="22"/>
        </w:rPr>
        <w:t>rgaining, and not likely to be something that we would do differently from a system-wide approach.</w:t>
      </w:r>
    </w:p>
    <w:p w14:paraId="00000025" w14:textId="77777777" w:rsidR="00F629A5" w:rsidRDefault="00F629A5">
      <w:pPr>
        <w:ind w:left="720" w:hanging="720"/>
        <w:rPr>
          <w:rFonts w:ascii="Calibri" w:eastAsia="Calibri" w:hAnsi="Calibri" w:cs="Calibri"/>
          <w:sz w:val="22"/>
          <w:szCs w:val="22"/>
        </w:rPr>
      </w:pPr>
    </w:p>
    <w:p w14:paraId="00000026" w14:textId="77777777" w:rsidR="00F629A5" w:rsidRDefault="002A681D">
      <w:pPr>
        <w:ind w:left="720" w:hanging="720"/>
        <w:rPr>
          <w:rFonts w:ascii="Calibri" w:eastAsia="Calibri" w:hAnsi="Calibri" w:cs="Calibri"/>
          <w:i/>
          <w:color w:val="0000FF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7.  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ab/>
        <w:t>If we know we are going to be online next semester can we have a more organized and concerned effort to make sure that all students have the technology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 xml:space="preserve"> (laptop, desktop, tablet) to do their work online as well as the internet access? </w:t>
      </w:r>
      <w:r>
        <w:rPr>
          <w:rFonts w:ascii="Calibri" w:eastAsia="Calibri" w:hAnsi="Calibri" w:cs="Calibri"/>
          <w:i/>
          <w:color w:val="0000FF"/>
          <w:sz w:val="22"/>
          <w:szCs w:val="22"/>
          <w:highlight w:val="white"/>
        </w:rPr>
        <w:t>IT is working on this question, and proposing, among other things, that all new students have (or receive) laptops.</w:t>
      </w:r>
    </w:p>
    <w:p w14:paraId="00000027" w14:textId="77777777" w:rsidR="00F629A5" w:rsidRDefault="00F629A5">
      <w:p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28" w14:textId="77777777" w:rsidR="00F629A5" w:rsidRDefault="002A681D">
      <w:p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Starting points for reorganization.</w:t>
      </w:r>
    </w:p>
    <w:p w14:paraId="00000029" w14:textId="77777777" w:rsidR="00F629A5" w:rsidRDefault="00F629A5">
      <w:p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2A" w14:textId="77777777" w:rsidR="00F629A5" w:rsidRDefault="002A681D">
      <w:p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The motivation for </w:t>
      </w:r>
      <w:r>
        <w:rPr>
          <w:rFonts w:ascii="Calibri" w:eastAsia="Calibri" w:hAnsi="Calibri" w:cs="Calibri"/>
          <w:color w:val="222222"/>
          <w:sz w:val="22"/>
          <w:szCs w:val="22"/>
        </w:rPr>
        <w:t>re-organization is to r</w:t>
      </w:r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educe administrative costs, allow for more interdisciplinary collaboration, and make room for new programs and updated curriculum.</w:t>
      </w:r>
    </w:p>
    <w:p w14:paraId="0000002B" w14:textId="77777777" w:rsidR="00F629A5" w:rsidRDefault="00F629A5">
      <w:p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2C" w14:textId="77777777" w:rsidR="00F629A5" w:rsidRDefault="002A681D">
      <w:pPr>
        <w:numPr>
          <w:ilvl w:val="0"/>
          <w:numId w:val="2"/>
        </w:num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Disciplinary connections - organizing programs into broad categories (or schools), such as these:</w:t>
      </w:r>
    </w:p>
    <w:p w14:paraId="0000002D" w14:textId="77777777" w:rsidR="00F629A5" w:rsidRDefault="00F629A5">
      <w:p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2E" w14:textId="77777777" w:rsidR="00F629A5" w:rsidRDefault="002A681D">
      <w:p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ab/>
        <w:t>The School of Biodiversity and Conservation</w:t>
      </w:r>
    </w:p>
    <w:p w14:paraId="0000002F" w14:textId="77777777" w:rsidR="00F629A5" w:rsidRDefault="002A681D">
      <w:pPr>
        <w:shd w:val="clear" w:color="auto" w:fill="FFFFFF"/>
        <w:ind w:left="720" w:righ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The School of Marine Biology</w:t>
      </w:r>
    </w:p>
    <w:p w14:paraId="00000030" w14:textId="77777777" w:rsidR="00F629A5" w:rsidRDefault="002A681D">
      <w:pPr>
        <w:shd w:val="clear" w:color="auto" w:fill="FFFFFF"/>
        <w:ind w:left="720" w:righ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The School of Biomedical Sciences (including Public Health)</w:t>
      </w:r>
    </w:p>
    <w:p w14:paraId="00000031" w14:textId="77777777" w:rsidR="00F629A5" w:rsidRDefault="002A681D">
      <w:p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ab/>
        <w:t xml:space="preserve">The School of Natural </w:t>
      </w:r>
      <w:r>
        <w:rPr>
          <w:rFonts w:ascii="Calibri" w:eastAsia="Calibri" w:hAnsi="Calibri" w:cs="Calibri"/>
          <w:color w:val="222222"/>
          <w:sz w:val="22"/>
          <w:szCs w:val="22"/>
        </w:rPr>
        <w:t>Resource Management (including Fire Ecology)</w:t>
      </w:r>
    </w:p>
    <w:p w14:paraId="00000032" w14:textId="77777777" w:rsidR="00F629A5" w:rsidRDefault="002A681D">
      <w:p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ab/>
        <w:t>The School of Physical Science (including Climate Science)</w:t>
      </w:r>
    </w:p>
    <w:p w14:paraId="00000033" w14:textId="77777777" w:rsidR="00F629A5" w:rsidRDefault="002A681D">
      <w:p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ab/>
      </w:r>
      <w:r>
        <w:rPr>
          <w:rFonts w:ascii="Calibri" w:eastAsia="Calibri" w:hAnsi="Calibri" w:cs="Calibri"/>
          <w:color w:val="222222"/>
          <w:sz w:val="22"/>
          <w:szCs w:val="22"/>
        </w:rPr>
        <w:t>The School of Engineering and Computational Sciences (including Data Science)</w:t>
      </w:r>
    </w:p>
    <w:p w14:paraId="00000034" w14:textId="77777777" w:rsidR="00F629A5" w:rsidRDefault="002A681D">
      <w:p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ab/>
      </w:r>
    </w:p>
    <w:p w14:paraId="00000035" w14:textId="77777777" w:rsidR="00F629A5" w:rsidRDefault="002A681D">
      <w:pPr>
        <w:numPr>
          <w:ilvl w:val="0"/>
          <w:numId w:val="2"/>
        </w:numPr>
        <w:shd w:val="clear" w:color="auto" w:fill="FFFFFF"/>
        <w:ind w:right="-720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Faculty re-groupings - setting aside current departmental associations, re-sort faculty by education, expertise, and experience into </w:t>
      </w:r>
      <w:proofErr w:type="gramStart"/>
      <w:r>
        <w:rPr>
          <w:rFonts w:ascii="Calibri" w:eastAsia="Calibri" w:hAnsi="Calibri" w:cs="Calibri"/>
          <w:color w:val="222222"/>
          <w:sz w:val="22"/>
          <w:szCs w:val="22"/>
        </w:rPr>
        <w:t>specialists</w:t>
      </w:r>
      <w:proofErr w:type="gramEnd"/>
      <w:r>
        <w:rPr>
          <w:rFonts w:ascii="Calibri" w:eastAsia="Calibri" w:hAnsi="Calibri" w:cs="Calibri"/>
          <w:color w:val="222222"/>
          <w:sz w:val="22"/>
          <w:szCs w:val="22"/>
        </w:rPr>
        <w:t xml:space="preserve"> groups or into interdisciplinar</w:t>
      </w:r>
      <w:r>
        <w:rPr>
          <w:rFonts w:ascii="Calibri" w:eastAsia="Calibri" w:hAnsi="Calibri" w:cs="Calibri"/>
          <w:color w:val="222222"/>
          <w:sz w:val="22"/>
          <w:szCs w:val="22"/>
        </w:rPr>
        <w:t>y groups.</w:t>
      </w:r>
    </w:p>
    <w:p w14:paraId="00000036" w14:textId="77777777" w:rsidR="00F629A5" w:rsidRDefault="00F629A5">
      <w:pPr>
        <w:shd w:val="clear" w:color="auto" w:fill="FFFFFF"/>
        <w:ind w:left="720" w:right="-720"/>
        <w:rPr>
          <w:rFonts w:ascii="Calibri" w:eastAsia="Calibri" w:hAnsi="Calibri" w:cs="Calibri"/>
          <w:color w:val="222222"/>
          <w:sz w:val="22"/>
          <w:szCs w:val="22"/>
        </w:rPr>
      </w:pPr>
    </w:p>
    <w:p w14:paraId="00000037" w14:textId="77777777" w:rsidR="00F629A5" w:rsidRDefault="002A681D">
      <w:pPr>
        <w:numPr>
          <w:ilvl w:val="0"/>
          <w:numId w:val="2"/>
        </w:numPr>
        <w:shd w:val="clear" w:color="auto" w:fill="FFFFFF"/>
        <w:spacing w:after="160" w:line="259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3" w:name="_qg9fav1x5j8e" w:colFirst="0" w:colLast="0"/>
      <w:bookmarkEnd w:id="3"/>
      <w:r>
        <w:rPr>
          <w:rFonts w:ascii="Calibri" w:eastAsia="Calibri" w:hAnsi="Calibri" w:cs="Calibri"/>
          <w:color w:val="222222"/>
          <w:sz w:val="22"/>
          <w:szCs w:val="22"/>
          <w:highlight w:val="white"/>
        </w:rPr>
        <w:t>(4+1) MS in Science.  Since many of our 400-level (and some 300-level) courses are comparable to graduate courses, establish a new science MS program that requires 1 additional year beyond the undergraduate degree.</w:t>
      </w:r>
    </w:p>
    <w:p w14:paraId="00000038" w14:textId="77777777" w:rsidR="00F629A5" w:rsidRDefault="00F629A5">
      <w:pPr>
        <w:shd w:val="clear" w:color="auto" w:fill="FFFFFF"/>
        <w:spacing w:after="160" w:line="259" w:lineRule="auto"/>
        <w:rPr>
          <w:rFonts w:ascii="Calibri" w:eastAsia="Calibri" w:hAnsi="Calibri" w:cs="Calibri"/>
          <w:color w:val="222222"/>
          <w:sz w:val="22"/>
          <w:szCs w:val="22"/>
          <w:highlight w:val="white"/>
        </w:rPr>
      </w:pPr>
      <w:bookmarkStart w:id="4" w:name="_fly1tal2ptvh" w:colFirst="0" w:colLast="0"/>
      <w:bookmarkEnd w:id="4"/>
    </w:p>
    <w:p w14:paraId="00000039" w14:textId="77777777" w:rsidR="00F629A5" w:rsidRDefault="00F629A5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222222"/>
          <w:sz w:val="22"/>
          <w:szCs w:val="22"/>
        </w:rPr>
      </w:pPr>
      <w:bookmarkStart w:id="5" w:name="_ovbrwk20qi0" w:colFirst="0" w:colLast="0"/>
      <w:bookmarkEnd w:id="5"/>
    </w:p>
    <w:sectPr w:rsidR="00F629A5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77853"/>
    <w:multiLevelType w:val="multilevel"/>
    <w:tmpl w:val="C630C64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8A729BE"/>
    <w:multiLevelType w:val="multilevel"/>
    <w:tmpl w:val="33F6F074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633B5"/>
    <w:multiLevelType w:val="multilevel"/>
    <w:tmpl w:val="D214FAEE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A5"/>
    <w:rsid w:val="002A681D"/>
    <w:rsid w:val="00F6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08019-2083-4D1F-A616-ADFE3A82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eafest.humboldt.edu/presenters/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nate.humboldt.edu/university-senate-agenda-505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mboldtstate.zoom.us/j/9741259082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umboldtstate.zoom.us/j/98025680406" TargetMode="External"/><Relationship Id="rId10" Type="http://schemas.openxmlformats.org/officeDocument/2006/relationships/hyperlink" Target="http://commencement.humboldt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nate.humboldt.edu/erfa/faculty-awa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4096</Characters>
  <Application>Microsoft Office Word</Application>
  <DocSecurity>0</DocSecurity>
  <Lines>34</Lines>
  <Paragraphs>9</Paragraphs>
  <ScaleCrop>false</ScaleCrop>
  <Company/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2</cp:revision>
  <dcterms:created xsi:type="dcterms:W3CDTF">2020-04-29T23:06:00Z</dcterms:created>
  <dcterms:modified xsi:type="dcterms:W3CDTF">2020-04-29T23:06:00Z</dcterms:modified>
</cp:coreProperties>
</file>